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6F" w:rsidRPr="0074022A" w:rsidRDefault="00B21B6F" w:rsidP="00B21B6F">
      <w:pPr>
        <w:adjustRightInd/>
        <w:snapToGrid/>
        <w:spacing w:before="150" w:after="150" w:line="540" w:lineRule="atLeast"/>
        <w:ind w:left="150" w:right="150" w:firstLine="555"/>
        <w:jc w:val="center"/>
        <w:rPr>
          <w:rFonts w:ascii="Times New Roman" w:eastAsia="宋体" w:hAnsi="Times New Roman" w:cs="Times New Roman"/>
          <w:b/>
          <w:color w:val="333333"/>
          <w:sz w:val="20"/>
          <w:szCs w:val="20"/>
        </w:rPr>
      </w:pPr>
      <w:r w:rsidRPr="0074022A">
        <w:rPr>
          <w:rFonts w:ascii="方正小标宋简体" w:eastAsia="方正小标宋简体" w:hAnsi="Times New Roman" w:cs="Times New Roman" w:hint="eastAsia"/>
          <w:b/>
          <w:color w:val="333333"/>
          <w:sz w:val="29"/>
          <w:szCs w:val="29"/>
        </w:rPr>
        <w:t>《经济学》课程考试大纲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b/>
          <w:bCs/>
          <w:color w:val="333333"/>
          <w:sz w:val="24"/>
        </w:rPr>
        <w:t>一、课程概况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课程代码：</w:t>
      </w:r>
      <w:r>
        <w:rPr>
          <w:rFonts w:ascii="方正仿宋简体" w:hint="eastAsia"/>
          <w:sz w:val="21"/>
          <w:szCs w:val="21"/>
        </w:rPr>
        <w:t>08420390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   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课程名称：</w:t>
      </w: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经济学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课程学分：3.0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    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课程学时：48（理论学时：48；实验（实践）学时：0）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课程性质：专业必修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开课部门：旅游与文化产业学院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         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适用专业（方向）：</w:t>
      </w: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会展经济与管理、文化产业经济与管理</w:t>
      </w:r>
    </w:p>
    <w:p w:rsidR="00B21B6F" w:rsidRPr="00B21B6F" w:rsidRDefault="00B21B6F" w:rsidP="00B21B6F">
      <w:pPr>
        <w:adjustRightInd/>
        <w:snapToGrid/>
        <w:spacing w:before="150" w:after="150" w:line="360" w:lineRule="auto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b/>
          <w:bCs/>
          <w:color w:val="333333"/>
          <w:sz w:val="24"/>
        </w:rPr>
        <w:t>二、考试目的</w:t>
      </w:r>
    </w:p>
    <w:p w:rsidR="0074022A" w:rsidRPr="00B21B6F" w:rsidRDefault="00B21B6F" w:rsidP="0074022A">
      <w:pPr>
        <w:adjustRightInd/>
        <w:snapToGrid/>
        <w:spacing w:before="150" w:after="150" w:line="405" w:lineRule="atLeast"/>
        <w:ind w:left="150" w:right="150" w:firstLineChars="150" w:firstLine="30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与教学大纲规定的培养目标和毕业要求相一致，全面考查学生对该课程的基本原理、基本概念和主要知识点学习、理解、掌握和应用的情况。</w:t>
      </w:r>
    </w:p>
    <w:p w:rsidR="00B21B6F" w:rsidRPr="00B21B6F" w:rsidRDefault="00B21B6F" w:rsidP="00B21B6F">
      <w:pPr>
        <w:adjustRightInd/>
        <w:snapToGrid/>
        <w:spacing w:before="150" w:after="150" w:line="360" w:lineRule="auto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b/>
          <w:bCs/>
          <w:color w:val="333333"/>
          <w:sz w:val="24"/>
        </w:rPr>
        <w:t>三、考试内容及要求</w:t>
      </w:r>
    </w:p>
    <w:p w:rsidR="00B21B6F" w:rsidRPr="00B21B6F" w:rsidRDefault="00B21B6F" w:rsidP="009057E8">
      <w:pPr>
        <w:adjustRightInd/>
        <w:snapToGrid/>
        <w:spacing w:before="150" w:after="150" w:line="405" w:lineRule="atLeast"/>
        <w:ind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第一章 </w:t>
      </w: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导论</w:t>
      </w:r>
    </w:p>
    <w:p w:rsidR="00B21B6F" w:rsidRPr="00B21B6F" w:rsidRDefault="00B21B6F" w:rsidP="009057E8">
      <w:pPr>
        <w:adjustRightInd/>
        <w:snapToGrid/>
        <w:spacing w:before="150" w:after="150" w:line="405" w:lineRule="atLeast"/>
        <w:ind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B21B6F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B21B6F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经济资源的稀缺性和经济学的产生</w:t>
      </w:r>
    </w:p>
    <w:p w:rsidR="00B21B6F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B21B6F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机会成本与生产可能性边界</w:t>
      </w:r>
    </w:p>
    <w:p w:rsidR="00B21B6F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B21B6F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资源配置和经济体制</w:t>
      </w:r>
    </w:p>
    <w:p w:rsidR="00B21B6F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4.</w:t>
      </w:r>
      <w:r w:rsidR="00B21B6F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微观经济学和宏观经济学 </w:t>
      </w:r>
    </w:p>
    <w:p w:rsidR="0022270C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5.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实证经济学和规范经济学</w:t>
      </w:r>
    </w:p>
    <w:p w:rsidR="00B21B6F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考核要求：</w:t>
      </w:r>
    </w:p>
    <w:p w:rsidR="005C490B" w:rsidRPr="0022270C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5C490B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了解经济资源的稀缺性和经济学的产生</w:t>
      </w:r>
    </w:p>
    <w:p w:rsidR="005C490B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熟悉机会成本与生产可能性边界</w:t>
      </w:r>
    </w:p>
    <w:p w:rsidR="005C490B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74022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了解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资源配置和经济体制</w:t>
      </w:r>
    </w:p>
    <w:p w:rsidR="005C490B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lastRenderedPageBreak/>
        <w:t>4.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掌握微观经济学和宏观经济学</w:t>
      </w:r>
      <w:r w:rsidR="0074022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区别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</w:p>
    <w:p w:rsidR="005C490B" w:rsidRPr="009057E8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5.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掌握实证经济学和规范经济学</w:t>
      </w:r>
      <w:r w:rsidR="0074022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区别</w:t>
      </w:r>
    </w:p>
    <w:p w:rsidR="00B21B6F" w:rsidRPr="00B21B6F" w:rsidRDefault="00B21B6F" w:rsidP="0022270C">
      <w:pPr>
        <w:ind w:firstLineChars="200" w:firstLine="40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第二章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 需求、供给与均衡价格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5C490B" w:rsidRPr="009057E8" w:rsidRDefault="009057E8" w:rsidP="009057E8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需求和需求的变动</w:t>
      </w:r>
    </w:p>
    <w:p w:rsidR="005C490B" w:rsidRPr="009057E8" w:rsidRDefault="005C490B" w:rsidP="009057E8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需求的概念、影响需求的因素、需求量的变动和需求的变动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5C490B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供给和供给的变动</w:t>
      </w:r>
    </w:p>
    <w:p w:rsidR="00B21B6F" w:rsidRPr="00B21B6F" w:rsidRDefault="005C490B" w:rsidP="009057E8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供给的概念、影响供给的因素、供给量的变动和供给的变动</w:t>
      </w:r>
    </w:p>
    <w:p w:rsidR="005C490B" w:rsidRPr="009057E8" w:rsidRDefault="00D7563A" w:rsidP="009057E8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需求、供给与均衡价格</w:t>
      </w:r>
    </w:p>
    <w:p w:rsidR="00D7563A" w:rsidRPr="009057E8" w:rsidRDefault="00D7563A" w:rsidP="009057E8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均衡价格决定，均衡价格运用</w:t>
      </w:r>
    </w:p>
    <w:p w:rsidR="005C490B" w:rsidRPr="009057E8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4.</w:t>
      </w:r>
      <w:r w:rsidR="005C490B" w:rsidRPr="009057E8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需求和供给的弹性理论</w:t>
      </w:r>
    </w:p>
    <w:p w:rsidR="00B21B6F" w:rsidRPr="00B21B6F" w:rsidRDefault="005C490B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需求价格弹性计算方式、与收入关系；需求收入弹性；需求交叉弹性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考核要求：</w:t>
      </w:r>
    </w:p>
    <w:p w:rsidR="005C490B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</w:t>
      </w:r>
      <w:r w:rsidR="005C490B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需求的概念、影响需求的因素、需求量的变动和需求的变动</w:t>
      </w:r>
    </w:p>
    <w:p w:rsidR="00B21B6F" w:rsidRPr="00B21B6F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D7563A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掌握供给的概念、影响供给的因素、供给量的变动和供给的变动</w:t>
      </w:r>
    </w:p>
    <w:p w:rsidR="00D7563A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D7563A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掌握均衡价格决定，均衡价格运用</w:t>
      </w:r>
    </w:p>
    <w:p w:rsidR="00D7563A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4.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掌握需求价格弹性计算方式、与收入关系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第三章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消费者行为理论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1．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基数效用论</w:t>
      </w:r>
    </w:p>
    <w:p w:rsidR="00B21B6F" w:rsidRPr="00B21B6F" w:rsidRDefault="00D7563A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边际效用概念、边际效用递减规律；消费者均衡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2．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序数效用论</w:t>
      </w:r>
    </w:p>
    <w:p w:rsidR="00B21B6F" w:rsidRPr="00B21B6F" w:rsidRDefault="00D7563A" w:rsidP="0022270C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无差异曲线、预算线概念以及特点；消费者均衡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考核要求：</w:t>
      </w:r>
    </w:p>
    <w:p w:rsidR="00B21B6F" w:rsidRPr="00B21B6F" w:rsidRDefault="00B21B6F" w:rsidP="00D7563A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掌握边际效用概念、边际效用递减规律；消费者均衡条件</w:t>
      </w:r>
    </w:p>
    <w:p w:rsidR="00B21B6F" w:rsidRPr="00B21B6F" w:rsidRDefault="00B21B6F" w:rsidP="00D7563A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lastRenderedPageBreak/>
        <w:t>2.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掌握无差异曲线、预算线概念以及特点；消费者均衡条件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第四章 </w:t>
      </w:r>
      <w:r w:rsidR="00D756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企业与生产</w:t>
      </w:r>
      <w:r w:rsidR="00040E1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理论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1．</w:t>
      </w:r>
      <w:r w:rsidR="00C017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生产函数</w:t>
      </w:r>
    </w:p>
    <w:p w:rsidR="00B21B6F" w:rsidRPr="00B21B6F" w:rsidRDefault="00C0173A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生产函数表达方式；短期与长期区分</w:t>
      </w:r>
    </w:p>
    <w:p w:rsidR="00C0173A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2．</w:t>
      </w:r>
      <w:r w:rsidR="00C0173A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短期生产函数</w:t>
      </w:r>
    </w:p>
    <w:p w:rsidR="00C0173A" w:rsidRPr="0022270C" w:rsidRDefault="00C0173A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C017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总产量、平均产量和边际产量</w:t>
      </w: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图形表达以及三者之间关系；</w:t>
      </w: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生产要素报酬递减规律；生产要素合理投入区域</w:t>
      </w:r>
    </w:p>
    <w:p w:rsidR="00B478D0" w:rsidRPr="0022270C" w:rsidRDefault="00B478D0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 长期生产函数</w:t>
      </w:r>
    </w:p>
    <w:p w:rsidR="00C0173A" w:rsidRDefault="00B478D0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等产量曲线含义、特点；边际技术替代率定义；等成本曲线含义特点；成本一定产量最大化和产量一定成本最小化均衡；规模报酬含义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考核要求：</w:t>
      </w:r>
    </w:p>
    <w:p w:rsidR="00B478D0" w:rsidRPr="00B21B6F" w:rsidRDefault="00B21B6F" w:rsidP="00B478D0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掌握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生产函数表达方式；短期与长期区分</w:t>
      </w:r>
    </w:p>
    <w:p w:rsidR="00B478D0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掌握</w:t>
      </w:r>
      <w:r w:rsidR="00B478D0" w:rsidRPr="00C0173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总产量、平均产量和边际产量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图形表达以及三者之间关系；</w:t>
      </w:r>
      <w:r w:rsidR="00B478D0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生产要素报酬递减规律；生产要素合理投入区域</w:t>
      </w:r>
    </w:p>
    <w:p w:rsidR="00B478D0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</w:t>
      </w:r>
      <w:r w:rsidR="00B478D0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等产量曲线含义、特点；边际技术替代率定义；等成本曲线含义特点；成本一定产量最大化和产量一定成本最小化均衡；规模报酬含义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第五章 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成本理论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1．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成本和成本函数</w:t>
      </w:r>
    </w:p>
    <w:p w:rsidR="00B21B6F" w:rsidRPr="00B21B6F" w:rsidRDefault="00B478D0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机会成本、会计成本含义；成本最小化条件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2．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短期成本</w:t>
      </w:r>
    </w:p>
    <w:p w:rsidR="00B478D0" w:rsidRPr="0022270C" w:rsidRDefault="00B478D0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固定成本、可变成本与总成本概念与图形；平均固定成本、平均可变成本、平均成本与边际成本图形与数学表达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长期成本</w:t>
      </w:r>
    </w:p>
    <w:p w:rsidR="00B478D0" w:rsidRPr="0022270C" w:rsidRDefault="00B478D0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短期决策和长期决策的含义；长期总成本和短期总成本之间的关系；长期平均成本和短期平均成本之间的关系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lastRenderedPageBreak/>
        <w:t>考核要求：</w:t>
      </w:r>
    </w:p>
    <w:p w:rsidR="00B478D0" w:rsidRPr="00B21B6F" w:rsidRDefault="00B21B6F" w:rsidP="00B478D0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B478D0" w:rsidRP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掌握机会成本、会计成本含义；成本最小化条件</w:t>
      </w:r>
    </w:p>
    <w:p w:rsidR="00B21B6F" w:rsidRPr="00B21B6F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B478D0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</w:t>
      </w:r>
      <w:r w:rsidR="00B478D0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固定成本、可变成本与总成本概念与图形；平均固定成本、平均可变成本、平均成本与边际成本图形与数学表达</w:t>
      </w:r>
    </w:p>
    <w:p w:rsidR="00B478D0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B478D0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熟悉短期决策和长期决策的含义；长期总成本和短期总成本之间的关系；长期平均成本和短期平均成本之间的关系</w:t>
      </w:r>
    </w:p>
    <w:p w:rsidR="00B21B6F" w:rsidRPr="00B21B6F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第六章</w:t>
      </w:r>
      <w:r w:rsid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B478D0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完全竞争和完全垄断市场中价格和产量的决定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B478D0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B478D0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有关厂商行为的几个概念</w:t>
      </w:r>
    </w:p>
    <w:p w:rsidR="00B478D0" w:rsidRPr="0022270C" w:rsidRDefault="00B478D0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市场及其类型；厂商收益：总收益、平均收益、边际收益；利润极大化的一阶条件</w:t>
      </w:r>
    </w:p>
    <w:p w:rsidR="00FE0E3C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完全竞争市场中价格和产量的决定</w:t>
      </w:r>
    </w:p>
    <w:p w:rsidR="00FE0E3C" w:rsidRPr="0022270C" w:rsidRDefault="00FE0E3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完全竞争市场的特点；完全竞争市场的需求曲线和收益曲线；厂商短期均衡；短期供给曲线；长期均衡</w:t>
      </w:r>
    </w:p>
    <w:p w:rsidR="00FE0E3C" w:rsidRPr="0022270C" w:rsidRDefault="00FE0E3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 完全垄断市场中价格和产量的决定</w:t>
      </w:r>
    </w:p>
    <w:p w:rsidR="00B21B6F" w:rsidRPr="00B21B6F" w:rsidRDefault="00FE0E3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垄断的特点和条件；完全垄断市场中厂商的价格和产量；价格歧视的含义及表现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考核要求：</w:t>
      </w:r>
    </w:p>
    <w:p w:rsidR="00FE0E3C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1.掌握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市场及其类型；厂商收益：总收益、平均收益、边际收益；利润极大化的一阶条件</w:t>
      </w:r>
    </w:p>
    <w:p w:rsidR="00FE0E3C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74022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完全竞争市场的特点；完全竞争市场的需求曲线和收益曲线；厂商短期均衡；短期供给曲线；长期均衡</w:t>
      </w:r>
    </w:p>
    <w:p w:rsidR="00FE0E3C" w:rsidRPr="00B21B6F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74022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垄断的特点和条件；价格歧视的含义及表现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4.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掌握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完全垄断市场中厂商的价格和产量</w:t>
      </w:r>
    </w:p>
    <w:p w:rsidR="00FE0E3C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第七章</w:t>
      </w:r>
      <w:r w:rsid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微观经济政策</w:t>
      </w:r>
    </w:p>
    <w:p w:rsidR="00B21B6F" w:rsidRPr="00B21B6F" w:rsidRDefault="00B21B6F" w:rsidP="00FE0E3C">
      <w:pPr>
        <w:adjustRightInd/>
        <w:snapToGrid/>
        <w:spacing w:after="0" w:line="405" w:lineRule="atLeast"/>
        <w:ind w:left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FE0E3C" w:rsidRPr="0022270C" w:rsidRDefault="0022270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垄断和反垄断政策：垄断的效率损失；政府对自然垄断治理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外部影响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：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含义、政府对外部性治理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lastRenderedPageBreak/>
        <w:t>3.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公共物品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：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特点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考核要求：</w:t>
      </w:r>
    </w:p>
    <w:p w:rsidR="00B21B6F" w:rsidRPr="0022270C" w:rsidRDefault="00FE0E3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P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理解</w:t>
      </w: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垄断的效率损失；政府对自然垄断治理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2.理解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外部性含义与治理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理解公共物品特点</w:t>
      </w:r>
    </w:p>
    <w:p w:rsidR="00FE0E3C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第八章</w:t>
      </w:r>
      <w:r w:rsidR="00FE0E3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国民收入核算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考核知识点：</w:t>
      </w:r>
    </w:p>
    <w:p w:rsidR="00FE0E3C" w:rsidRPr="0022270C" w:rsidRDefault="00B21B6F" w:rsidP="0022270C">
      <w:pPr>
        <w:adjustRightInd/>
        <w:snapToGrid/>
        <w:spacing w:before="150" w:after="150" w:line="405" w:lineRule="atLeast"/>
        <w:ind w:right="150" w:firstLineChars="250" w:firstLine="50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</w:t>
      </w:r>
      <w:r w:rsidR="00FE0E3C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国内生产总值的概念</w:t>
      </w:r>
    </w:p>
    <w:p w:rsidR="00FE0E3C" w:rsidRPr="0022270C" w:rsidRDefault="00FE0E3C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名义的GDP和实际的GDP计算；国民生产总值（GNP）和GDP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区分</w:t>
      </w:r>
    </w:p>
    <w:p w:rsidR="00FE0E3C" w:rsidRPr="0022270C" w:rsidRDefault="00FE0E3C" w:rsidP="0074022A">
      <w:pPr>
        <w:adjustRightInd/>
        <w:snapToGrid/>
        <w:spacing w:before="150" w:after="150" w:line="405" w:lineRule="atLeast"/>
        <w:ind w:right="150" w:firstLineChars="250" w:firstLine="50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有关核算国民收入的基本原理：国民收入流量循环模型</w:t>
      </w:r>
    </w:p>
    <w:p w:rsidR="001F6BF3" w:rsidRPr="0022270C" w:rsidRDefault="001F6BF3" w:rsidP="0074022A">
      <w:pPr>
        <w:adjustRightInd/>
        <w:snapToGrid/>
        <w:spacing w:before="150" w:after="150" w:line="405" w:lineRule="atLeast"/>
        <w:ind w:right="150" w:firstLineChars="200" w:firstLine="40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3.核算国民收入的两种基本方法：收入法、支出法；国内生产净值、国民生产净值</w:t>
      </w:r>
    </w:p>
    <w:p w:rsidR="00FE0E3C" w:rsidRPr="0022270C" w:rsidRDefault="001F6BF3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、狭义的国民收入、个人收入和个人可支配收入计算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考核要求：</w:t>
      </w:r>
    </w:p>
    <w:p w:rsidR="001F6BF3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1.掌握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名义的GDP和实际的GDP计算；国民生产总值（GNP）和GDP区分</w:t>
      </w:r>
    </w:p>
    <w:p w:rsidR="001F6BF3" w:rsidRPr="0022270C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</w:t>
      </w:r>
      <w:r w:rsidR="001F6BF3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了解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有关核算国民收入的基本原理：国民收入流量循环模型</w:t>
      </w:r>
    </w:p>
    <w:p w:rsidR="00B21B6F" w:rsidRPr="00B21B6F" w:rsidRDefault="00B21B6F" w:rsidP="0022270C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 掌握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核算国民收入的两种基本方法：收入法、支出法；国内生产净值、国民生产净值、狭义的国民收入、个人收入和个人可支配收入计算</w:t>
      </w:r>
      <w:r w:rsidR="001F6BF3">
        <w:rPr>
          <w:rFonts w:ascii="方正仿宋简体" w:eastAsia="方正仿宋简体" w:hAnsi="Times New Roman" w:cs="Times New Roman"/>
          <w:color w:val="333333"/>
          <w:sz w:val="20"/>
          <w:szCs w:val="20"/>
        </w:rPr>
        <w:tab/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8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b/>
          <w:bCs/>
          <w:color w:val="333333"/>
          <w:sz w:val="24"/>
        </w:rPr>
        <w:t>四、考试形式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1.考试形式：笔试（闭卷） 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2.记分方式：百分制</w:t>
      </w:r>
      <w:r w:rsid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，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满分为100分。 </w:t>
      </w:r>
    </w:p>
    <w:p w:rsid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3.考试时间和题量：考试时间为120分钟， 共计</w:t>
      </w:r>
      <w:r w:rsid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4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大题。</w:t>
      </w:r>
    </w:p>
    <w:p w:rsidR="0074022A" w:rsidRDefault="0074022A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</w:pPr>
    </w:p>
    <w:p w:rsidR="0074022A" w:rsidRDefault="0074022A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</w:pPr>
    </w:p>
    <w:p w:rsidR="0074022A" w:rsidRDefault="0074022A" w:rsidP="00B21B6F">
      <w:pPr>
        <w:adjustRightInd/>
        <w:snapToGrid/>
        <w:spacing w:before="150" w:after="150" w:line="405" w:lineRule="atLeast"/>
        <w:ind w:left="150" w:right="150" w:firstLine="420"/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</w:pPr>
    </w:p>
    <w:p w:rsidR="0074022A" w:rsidRPr="00B21B6F" w:rsidRDefault="0074022A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</w:p>
    <w:p w:rsidR="00B21B6F" w:rsidRPr="00B21B6F" w:rsidRDefault="00B21B6F" w:rsidP="00B21B6F">
      <w:pPr>
        <w:adjustRightInd/>
        <w:snapToGrid/>
        <w:spacing w:before="150" w:after="150" w:line="360" w:lineRule="auto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b/>
          <w:bCs/>
          <w:color w:val="333333"/>
          <w:sz w:val="24"/>
        </w:rPr>
        <w:lastRenderedPageBreak/>
        <w:t>五、试卷结构</w:t>
      </w:r>
    </w:p>
    <w:tbl>
      <w:tblPr>
        <w:tblW w:w="9323" w:type="dxa"/>
        <w:tblCellMar>
          <w:left w:w="0" w:type="dxa"/>
          <w:right w:w="0" w:type="dxa"/>
        </w:tblCellMar>
        <w:tblLook w:val="04A0"/>
      </w:tblPr>
      <w:tblGrid>
        <w:gridCol w:w="1265"/>
        <w:gridCol w:w="3326"/>
        <w:gridCol w:w="1546"/>
        <w:gridCol w:w="1405"/>
        <w:gridCol w:w="1781"/>
      </w:tblGrid>
      <w:tr w:rsidR="00B21B6F" w:rsidRPr="00B21B6F" w:rsidTr="0074022A">
        <w:trPr>
          <w:trHeight w:val="849"/>
        </w:trPr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3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试题形式（题型）</w:t>
            </w:r>
          </w:p>
        </w:tc>
        <w:tc>
          <w:tcPr>
            <w:tcW w:w="1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小题数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计分</w:t>
            </w:r>
          </w:p>
        </w:tc>
        <w:tc>
          <w:tcPr>
            <w:tcW w:w="1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小题分值</w:t>
            </w:r>
          </w:p>
        </w:tc>
      </w:tr>
      <w:tr w:rsidR="00B21B6F" w:rsidRPr="00B21B6F" w:rsidTr="0074022A">
        <w:trPr>
          <w:trHeight w:val="1160"/>
        </w:trPr>
        <w:tc>
          <w:tcPr>
            <w:tcW w:w="1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选择题（含单选多选）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1F6BF3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333333"/>
                <w:sz w:val="24"/>
                <w:szCs w:val="24"/>
              </w:rPr>
              <w:t>15-20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20</w:t>
            </w:r>
            <w:r w:rsidR="00B21B6F"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1F6BF3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单选1分，多选2</w:t>
            </w:r>
            <w:r w:rsidR="00B21B6F"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分</w:t>
            </w:r>
          </w:p>
        </w:tc>
      </w:tr>
      <w:tr w:rsidR="00B21B6F" w:rsidRPr="00B21B6F" w:rsidTr="0074022A">
        <w:trPr>
          <w:trHeight w:val="539"/>
        </w:trPr>
        <w:tc>
          <w:tcPr>
            <w:tcW w:w="1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判断题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1F6BF3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5</w:t>
            </w:r>
            <w:r w:rsidR="00B21B6F"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题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5</w:t>
            </w:r>
            <w:r w:rsidR="00B21B6F"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74022A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每题</w:t>
            </w:r>
            <w:r w:rsidR="001F6BF3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1分</w:t>
            </w:r>
          </w:p>
        </w:tc>
      </w:tr>
      <w:tr w:rsidR="00B21B6F" w:rsidRPr="00B21B6F" w:rsidTr="0074022A">
        <w:trPr>
          <w:trHeight w:val="1160"/>
        </w:trPr>
        <w:tc>
          <w:tcPr>
            <w:tcW w:w="1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计算</w:t>
            </w:r>
            <w:r w:rsidR="00B21B6F"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题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5</w:t>
            </w:r>
            <w:r w:rsidR="001F6BF3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-6</w:t>
            </w:r>
            <w:r w:rsidR="0074022A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大</w:t>
            </w: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题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50-60</w:t>
            </w:r>
            <w:r w:rsidR="00B21B6F"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1F6BF3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不明</w:t>
            </w:r>
          </w:p>
        </w:tc>
      </w:tr>
      <w:tr w:rsidR="00B21B6F" w:rsidRPr="00B21B6F" w:rsidTr="0074022A">
        <w:trPr>
          <w:trHeight w:val="1469"/>
        </w:trPr>
        <w:tc>
          <w:tcPr>
            <w:tcW w:w="1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74022A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应用</w:t>
            </w:r>
            <w:r w:rsidR="001F6BF3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分析</w:t>
            </w:r>
            <w:r w:rsidR="00B21B6F"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题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B21B6F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B21B6F"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2题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74022A">
            <w:pPr>
              <w:adjustRightInd/>
              <w:snapToGrid/>
              <w:spacing w:before="150" w:after="150" w:line="405" w:lineRule="atLeast"/>
              <w:ind w:left="150" w:right="150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>25-15分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1B6F" w:rsidRPr="00B21B6F" w:rsidRDefault="001F6BF3" w:rsidP="00B21B6F">
            <w:pPr>
              <w:adjustRightInd/>
              <w:snapToGrid/>
              <w:spacing w:before="150" w:after="150" w:line="405" w:lineRule="atLeast"/>
              <w:ind w:left="150" w:right="150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方正仿宋简体" w:eastAsia="方正仿宋简体" w:hAnsi="Times New Roman" w:cs="Times New Roman" w:hint="eastAsia"/>
                <w:color w:val="333333"/>
                <w:sz w:val="20"/>
                <w:szCs w:val="20"/>
              </w:rPr>
              <w:t xml:space="preserve">不明 </w:t>
            </w:r>
          </w:p>
        </w:tc>
      </w:tr>
    </w:tbl>
    <w:p w:rsidR="00B21B6F" w:rsidRPr="00B21B6F" w:rsidRDefault="00B21B6F" w:rsidP="00B21B6F">
      <w:pPr>
        <w:adjustRightInd/>
        <w:snapToGrid/>
        <w:spacing w:before="150" w:after="150" w:line="360" w:lineRule="auto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b/>
          <w:bCs/>
          <w:color w:val="333333"/>
          <w:sz w:val="24"/>
        </w:rPr>
        <w:t>六、教材和主要参考资料：</w:t>
      </w:r>
    </w:p>
    <w:p w:rsidR="00B21B6F" w:rsidRPr="00B21B6F" w:rsidRDefault="00B21B6F" w:rsidP="0022270C">
      <w:pPr>
        <w:spacing w:line="360" w:lineRule="atLeast"/>
        <w:ind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教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</w:t>
      </w: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材：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《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西方经济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 xml:space="preserve">学》 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尹伯成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 xml:space="preserve">编著 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格致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出版社出版（最新版） ISBN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：978754322284</w:t>
      </w:r>
    </w:p>
    <w:p w:rsidR="00B21B6F" w:rsidRPr="00B21B6F" w:rsidRDefault="00B21B6F" w:rsidP="0022270C">
      <w:pPr>
        <w:adjustRightInd/>
        <w:snapToGrid/>
        <w:spacing w:before="150" w:after="150" w:line="405" w:lineRule="atLeast"/>
        <w:ind w:right="150" w:firstLineChars="150" w:firstLine="30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参考书：</w:t>
      </w:r>
    </w:p>
    <w:p w:rsidR="001F6BF3" w:rsidRDefault="00B21B6F" w:rsidP="001F6BF3">
      <w:pPr>
        <w:spacing w:line="360" w:lineRule="atLeast"/>
        <w:ind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[1]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《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西方经济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学》</w:t>
      </w:r>
      <w:r w:rsidR="0074022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高鸿业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编著</w:t>
      </w:r>
      <w:r w:rsidR="0074022A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 xml:space="preserve"> 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中国人民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大学出版社出版（最新版） ISBN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：9787300128306</w:t>
      </w:r>
    </w:p>
    <w:p w:rsidR="00B21B6F" w:rsidRPr="00B21B6F" w:rsidRDefault="00B21B6F" w:rsidP="0022270C">
      <w:pPr>
        <w:spacing w:line="360" w:lineRule="atLeast"/>
        <w:ind w:firstLine="420"/>
        <w:rPr>
          <w:rFonts w:ascii="方正仿宋简体" w:eastAsia="方正仿宋简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[2]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 xml:space="preserve"> 《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西方经济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学》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厉以宁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 xml:space="preserve">编著 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高等教育</w:t>
      </w:r>
      <w:r w:rsidR="001F6BF3" w:rsidRPr="0022270C">
        <w:rPr>
          <w:rFonts w:ascii="方正仿宋简体" w:eastAsia="方正仿宋简体" w:hAnsi="Times New Roman" w:cs="Times New Roman"/>
          <w:color w:val="333333"/>
          <w:sz w:val="20"/>
          <w:szCs w:val="20"/>
        </w:rPr>
        <w:t>出版社出版（最新版） ISBN</w:t>
      </w:r>
      <w:r w:rsidR="001F6BF3" w:rsidRPr="0022270C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：9787040284515</w:t>
      </w:r>
    </w:p>
    <w:p w:rsidR="00B21B6F" w:rsidRPr="00B21B6F" w:rsidRDefault="00B21B6F" w:rsidP="00B21B6F">
      <w:pPr>
        <w:adjustRightInd/>
        <w:snapToGrid/>
        <w:spacing w:before="150" w:after="150" w:line="360" w:lineRule="auto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b/>
          <w:bCs/>
          <w:color w:val="333333"/>
          <w:sz w:val="24"/>
        </w:rPr>
        <w:t>七、其它说明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 w:firstLine="42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考试题型、分值可能会根据具体情况有所变动</w:t>
      </w:r>
      <w:bookmarkStart w:id="0" w:name="_GoBack"/>
      <w:bookmarkEnd w:id="0"/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。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</w:t>
      </w:r>
    </w:p>
    <w:p w:rsidR="00B21B6F" w:rsidRPr="00B21B6F" w:rsidRDefault="00B21B6F" w:rsidP="00B21B6F">
      <w:pPr>
        <w:adjustRightInd/>
        <w:snapToGrid/>
        <w:spacing w:before="150" w:after="150" w:line="405" w:lineRule="atLeast"/>
        <w:ind w:left="150" w:right="150"/>
        <w:rPr>
          <w:rFonts w:ascii="Times New Roman" w:eastAsia="宋体" w:hAnsi="Times New Roman" w:cs="Times New Roman"/>
          <w:color w:val="333333"/>
          <w:sz w:val="20"/>
          <w:szCs w:val="20"/>
        </w:rPr>
      </w:pPr>
      <w:r w:rsidRPr="00B21B6F">
        <w:rPr>
          <w:rFonts w:ascii="方正仿宋简体" w:eastAsia="方正仿宋简体" w:hAnsi="Times New Roman" w:cs="Times New Roman" w:hint="eastAsia"/>
          <w:color w:val="333333"/>
          <w:sz w:val="20"/>
          <w:szCs w:val="20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A4" w:rsidRDefault="00F428A4" w:rsidP="005C490B">
      <w:pPr>
        <w:spacing w:after="0"/>
      </w:pPr>
      <w:r>
        <w:separator/>
      </w:r>
    </w:p>
  </w:endnote>
  <w:endnote w:type="continuationSeparator" w:id="0">
    <w:p w:rsidR="00F428A4" w:rsidRDefault="00F428A4" w:rsidP="005C49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A4" w:rsidRDefault="00F428A4" w:rsidP="005C490B">
      <w:pPr>
        <w:spacing w:after="0"/>
      </w:pPr>
      <w:r>
        <w:separator/>
      </w:r>
    </w:p>
  </w:footnote>
  <w:footnote w:type="continuationSeparator" w:id="0">
    <w:p w:rsidR="00F428A4" w:rsidRDefault="00F428A4" w:rsidP="005C49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7D"/>
    <w:multiLevelType w:val="hybridMultilevel"/>
    <w:tmpl w:val="9330187E"/>
    <w:lvl w:ilvl="0" w:tplc="2DFEBB28">
      <w:start w:val="1"/>
      <w:numFmt w:val="decimal"/>
      <w:lvlText w:val="%1."/>
      <w:lvlJc w:val="left"/>
      <w:pPr>
        <w:ind w:left="930" w:hanging="360"/>
      </w:pPr>
      <w:rPr>
        <w:rFonts w:ascii="方正仿宋简体" w:eastAsia="方正仿宋简体" w:hAnsi="Times New Roman" w:cs="Times New Roman" w:hint="default"/>
        <w:color w:val="333333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0E4354A7"/>
    <w:multiLevelType w:val="hybridMultilevel"/>
    <w:tmpl w:val="63DC6884"/>
    <w:lvl w:ilvl="0" w:tplc="1728A278">
      <w:start w:val="1"/>
      <w:numFmt w:val="decimal"/>
      <w:lvlText w:val="%1."/>
      <w:lvlJc w:val="left"/>
      <w:pPr>
        <w:ind w:left="960" w:hanging="360"/>
      </w:pPr>
      <w:rPr>
        <w:rFonts w:ascii="方正仿宋简体" w:eastAsia="方正仿宋简体" w:hAnsi="Times New Roman" w:cs="Times New Roman" w:hint="default"/>
        <w:color w:val="333333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667503F"/>
    <w:multiLevelType w:val="hybridMultilevel"/>
    <w:tmpl w:val="E0DCD616"/>
    <w:lvl w:ilvl="0" w:tplc="C3EE1C90">
      <w:start w:val="1"/>
      <w:numFmt w:val="decimal"/>
      <w:lvlText w:val="%1、"/>
      <w:lvlJc w:val="left"/>
      <w:pPr>
        <w:ind w:left="1064" w:hanging="360"/>
      </w:pPr>
      <w:rPr>
        <w:rFonts w:ascii="方正仿宋简体" w:eastAsia="方正仿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3">
    <w:nsid w:val="47E26277"/>
    <w:multiLevelType w:val="hybridMultilevel"/>
    <w:tmpl w:val="9D8C8F06"/>
    <w:lvl w:ilvl="0" w:tplc="663808B6">
      <w:start w:val="1"/>
      <w:numFmt w:val="decimal"/>
      <w:lvlText w:val="%1、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4F856249"/>
    <w:multiLevelType w:val="hybridMultilevel"/>
    <w:tmpl w:val="63DC6884"/>
    <w:lvl w:ilvl="0" w:tplc="1728A278">
      <w:start w:val="1"/>
      <w:numFmt w:val="decimal"/>
      <w:lvlText w:val="%1."/>
      <w:lvlJc w:val="left"/>
      <w:pPr>
        <w:ind w:left="960" w:hanging="360"/>
      </w:pPr>
      <w:rPr>
        <w:rFonts w:ascii="方正仿宋简体" w:eastAsia="方正仿宋简体" w:hAnsi="Times New Roman" w:cs="Times New Roman" w:hint="default"/>
        <w:color w:val="333333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C7D5EF8"/>
    <w:multiLevelType w:val="hybridMultilevel"/>
    <w:tmpl w:val="F8F80326"/>
    <w:lvl w:ilvl="0" w:tplc="CEF088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9BE6F2C"/>
    <w:multiLevelType w:val="hybridMultilevel"/>
    <w:tmpl w:val="A400FCEA"/>
    <w:lvl w:ilvl="0" w:tplc="67688F5A">
      <w:start w:val="1"/>
      <w:numFmt w:val="decimal"/>
      <w:lvlText w:val="%1、"/>
      <w:lvlJc w:val="left"/>
      <w:pPr>
        <w:tabs>
          <w:tab w:val="num" w:pos="704"/>
        </w:tabs>
        <w:ind w:left="704" w:hanging="420"/>
      </w:pPr>
      <w:rPr>
        <w:rFonts w:ascii="宋体" w:eastAsia="微软雅黑" w:hAnsi="宋体" w:cstheme="minorBid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E1A"/>
    <w:rsid w:val="001F6BF3"/>
    <w:rsid w:val="0022270C"/>
    <w:rsid w:val="00323B43"/>
    <w:rsid w:val="003D37D8"/>
    <w:rsid w:val="00426133"/>
    <w:rsid w:val="004358AB"/>
    <w:rsid w:val="004E49BF"/>
    <w:rsid w:val="005C490B"/>
    <w:rsid w:val="0074022A"/>
    <w:rsid w:val="008B7726"/>
    <w:rsid w:val="009057E8"/>
    <w:rsid w:val="00B21B6F"/>
    <w:rsid w:val="00B478D0"/>
    <w:rsid w:val="00C0173A"/>
    <w:rsid w:val="00CF26DF"/>
    <w:rsid w:val="00D31D50"/>
    <w:rsid w:val="00D7563A"/>
    <w:rsid w:val="00EE20CC"/>
    <w:rsid w:val="00F428A4"/>
    <w:rsid w:val="00FE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B6F"/>
    <w:rPr>
      <w:b/>
      <w:bCs/>
    </w:rPr>
  </w:style>
  <w:style w:type="paragraph" w:styleId="a4">
    <w:name w:val="Normal (Web)"/>
    <w:basedOn w:val="a"/>
    <w:uiPriority w:val="99"/>
    <w:unhideWhenUsed/>
    <w:rsid w:val="00B21B6F"/>
    <w:pPr>
      <w:adjustRightInd/>
      <w:snapToGrid/>
      <w:spacing w:before="150" w:after="150"/>
      <w:ind w:left="150" w:right="150"/>
    </w:pPr>
    <w:rPr>
      <w:rFonts w:ascii="Times New Roman" w:eastAsia="宋体" w:hAnsi="Times New Roman" w:cs="Times New Roman"/>
      <w:color w:val="333333"/>
      <w:sz w:val="20"/>
      <w:szCs w:val="20"/>
    </w:rPr>
  </w:style>
  <w:style w:type="paragraph" w:styleId="a5">
    <w:name w:val="List Paragraph"/>
    <w:basedOn w:val="a"/>
    <w:uiPriority w:val="34"/>
    <w:qFormat/>
    <w:rsid w:val="00B21B6F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5C49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C490B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C49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C490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0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25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2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05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93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62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6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06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55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31E372-8E47-4B1C-A8D0-FC6AA36B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2019-05-27T12:32:00Z</dcterms:modified>
</cp:coreProperties>
</file>